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B23" w:rsidRPr="0041405A" w:rsidRDefault="0048249A">
      <w:pPr>
        <w:pStyle w:val="Titolo"/>
        <w:pageBreakBefore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Scheda di sintesi sulla rilevazione de</w:t>
      </w:r>
      <w:r w:rsidR="00895737">
        <w:rPr>
          <w:rFonts w:ascii="Titillium" w:hAnsi="Titillium"/>
          <w:sz w:val="20"/>
          <w:szCs w:val="20"/>
        </w:rPr>
        <w:t>l</w:t>
      </w:r>
      <w:r w:rsidR="00604E6A">
        <w:rPr>
          <w:rFonts w:ascii="Titillium" w:hAnsi="Titillium"/>
          <w:sz w:val="20"/>
          <w:szCs w:val="20"/>
        </w:rPr>
        <w:t>l’OIV del Consorzio Cisa Ovest Ticino</w:t>
      </w:r>
    </w:p>
    <w:p w:rsidR="00C27B23" w:rsidRPr="0041405A" w:rsidRDefault="00C27B23">
      <w:pPr>
        <w:pStyle w:val="Paragrafoelenco"/>
        <w:ind w:left="0" w:firstLine="0"/>
        <w:rPr>
          <w:rFonts w:ascii="Titillium" w:hAnsi="Titillium"/>
          <w:sz w:val="20"/>
          <w:szCs w:val="20"/>
        </w:rPr>
      </w:pPr>
    </w:p>
    <w:p w:rsidR="00C27B23" w:rsidRDefault="0048249A" w:rsidP="00895737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Data di svolgimento della rilevazione</w:t>
      </w:r>
      <w:r w:rsidR="00895737">
        <w:rPr>
          <w:rFonts w:ascii="Titillium" w:hAnsi="Titillium"/>
          <w:b/>
          <w:i/>
          <w:sz w:val="20"/>
          <w:szCs w:val="20"/>
        </w:rPr>
        <w:t xml:space="preserve">: </w:t>
      </w:r>
      <w:r w:rsidR="00604E6A">
        <w:rPr>
          <w:rFonts w:ascii="Titillium" w:hAnsi="Titillium"/>
          <w:bCs/>
          <w:iCs/>
          <w:sz w:val="20"/>
          <w:szCs w:val="20"/>
        </w:rPr>
        <w:t>25</w:t>
      </w:r>
      <w:r w:rsidR="00895737" w:rsidRPr="00895737">
        <w:rPr>
          <w:rFonts w:ascii="Titillium" w:hAnsi="Titillium"/>
          <w:bCs/>
          <w:iCs/>
          <w:sz w:val="20"/>
          <w:szCs w:val="20"/>
        </w:rPr>
        <w:t>/06/2021</w:t>
      </w:r>
    </w:p>
    <w:p w:rsidR="00FD78CA" w:rsidRDefault="00FD78CA">
      <w:pPr>
        <w:pStyle w:val="Paragrafoelenco"/>
        <w:spacing w:after="0"/>
        <w:ind w:left="0" w:firstLine="0"/>
        <w:rPr>
          <w:rFonts w:ascii="Titillium" w:hAnsi="Titillium"/>
          <w:b/>
          <w:i/>
          <w:sz w:val="20"/>
          <w:szCs w:val="20"/>
        </w:rPr>
      </w:pPr>
    </w:p>
    <w:p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Procedure e modalità seguite per la rilevazione </w:t>
      </w:r>
    </w:p>
    <w:p w:rsidR="00895737" w:rsidRDefault="00895737" w:rsidP="00895737">
      <w:pPr>
        <w:pStyle w:val="Default"/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Si è proceduto attraverso:</w:t>
      </w:r>
    </w:p>
    <w:p w:rsidR="00895737" w:rsidRDefault="00895737" w:rsidP="00895737">
      <w:pPr>
        <w:pStyle w:val="Default"/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 xml:space="preserve">- la </w:t>
      </w:r>
      <w:r w:rsidRPr="0041405A">
        <w:rPr>
          <w:rFonts w:ascii="Titillium" w:hAnsi="Titillium"/>
          <w:sz w:val="20"/>
          <w:szCs w:val="20"/>
        </w:rPr>
        <w:t>verifica dell’attività svolta dal Responsabile della prevenzione della corruzione e della trasparenza per riscontrare l’adempimento degli obblighi di pubblicazione;</w:t>
      </w:r>
    </w:p>
    <w:p w:rsidR="00895737" w:rsidRDefault="00895737" w:rsidP="00895737">
      <w:pPr>
        <w:pStyle w:val="Default"/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- l’</w:t>
      </w:r>
      <w:r w:rsidRPr="0041405A">
        <w:rPr>
          <w:rFonts w:ascii="Titillium" w:hAnsi="Titillium"/>
          <w:sz w:val="20"/>
          <w:szCs w:val="20"/>
        </w:rPr>
        <w:t>esame della documentazione e delle banche dati relative ai dati oggetto di attestazione;</w:t>
      </w:r>
    </w:p>
    <w:p w:rsidR="00895737" w:rsidRPr="0041405A" w:rsidRDefault="00895737" w:rsidP="00895737">
      <w:pPr>
        <w:pStyle w:val="Default"/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 xml:space="preserve">- la </w:t>
      </w:r>
      <w:r w:rsidRPr="0041405A">
        <w:rPr>
          <w:rFonts w:ascii="Titillium" w:hAnsi="Titillium"/>
          <w:sz w:val="20"/>
          <w:szCs w:val="20"/>
        </w:rPr>
        <w:t>verifica diretta sul sito istituzionale, anche attraverso l’utilizzo di supporti informatici.</w:t>
      </w:r>
    </w:p>
    <w:p w:rsidR="00C27B23" w:rsidRPr="0041405A" w:rsidRDefault="00C27B23">
      <w:pPr>
        <w:spacing w:line="360" w:lineRule="auto"/>
        <w:rPr>
          <w:rFonts w:ascii="Titillium" w:hAnsi="Titillium"/>
          <w:sz w:val="20"/>
          <w:szCs w:val="20"/>
          <w:u w:val="single"/>
        </w:rPr>
      </w:pPr>
    </w:p>
    <w:p w:rsidR="00C27B23" w:rsidRPr="0041405A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Aspetti critici riscontrati nel corso della rilevazione</w:t>
      </w:r>
    </w:p>
    <w:p w:rsidR="006739F4" w:rsidRDefault="00604E6A" w:rsidP="00461CFF">
      <w:pPr>
        <w:tabs>
          <w:tab w:val="left" w:pos="0"/>
        </w:tabs>
        <w:spacing w:after="0" w:line="360" w:lineRule="auto"/>
        <w:rPr>
          <w:rFonts w:ascii="Titillium" w:hAnsi="Titillium"/>
          <w:bCs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>L’OIV</w:t>
      </w:r>
      <w:r w:rsidR="006739F4" w:rsidRPr="0004282F">
        <w:rPr>
          <w:rFonts w:ascii="Titillium" w:hAnsi="Titillium"/>
          <w:bCs/>
          <w:sz w:val="20"/>
          <w:szCs w:val="20"/>
        </w:rPr>
        <w:t xml:space="preserve">nel corso della rilevazione </w:t>
      </w:r>
      <w:r w:rsidR="008F0808">
        <w:rPr>
          <w:rFonts w:ascii="Titillium" w:hAnsi="Titillium"/>
          <w:bCs/>
          <w:sz w:val="20"/>
          <w:szCs w:val="20"/>
        </w:rPr>
        <w:t>non riscontra</w:t>
      </w:r>
      <w:r>
        <w:rPr>
          <w:rFonts w:ascii="Titillium" w:hAnsi="Titillium"/>
          <w:bCs/>
          <w:sz w:val="20"/>
          <w:szCs w:val="20"/>
        </w:rPr>
        <w:t xml:space="preserve"> particolari</w:t>
      </w:r>
      <w:r w:rsidR="008F0808">
        <w:rPr>
          <w:rFonts w:ascii="Titillium" w:hAnsi="Titillium"/>
          <w:bCs/>
          <w:sz w:val="20"/>
          <w:szCs w:val="20"/>
        </w:rPr>
        <w:t xml:space="preserve"> criticità</w:t>
      </w:r>
      <w:r>
        <w:rPr>
          <w:rFonts w:ascii="Titillium" w:hAnsi="Titillium"/>
          <w:sz w:val="20"/>
          <w:szCs w:val="20"/>
        </w:rPr>
        <w:t>, suggerisce tuttavia di prendere atto  delle annotazioni che l’Organismo ha apposto sulla griglia.</w:t>
      </w:r>
    </w:p>
    <w:p w:rsidR="00F737D3" w:rsidRPr="00F737D3" w:rsidRDefault="00F737D3" w:rsidP="00895737">
      <w:pPr>
        <w:spacing w:line="360" w:lineRule="auto"/>
        <w:rPr>
          <w:rFonts w:ascii="Titillium" w:hAnsi="Titillium"/>
          <w:bCs/>
          <w:i/>
          <w:iCs/>
          <w:sz w:val="20"/>
          <w:szCs w:val="20"/>
        </w:rPr>
      </w:pPr>
    </w:p>
    <w:p w:rsidR="00895737" w:rsidRDefault="00895737" w:rsidP="00895737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Eventuale documentazione da allegare</w:t>
      </w:r>
    </w:p>
    <w:p w:rsidR="00895737" w:rsidRDefault="00FD78CA" w:rsidP="00895737">
      <w:pPr>
        <w:spacing w:line="360" w:lineRule="auto"/>
        <w:rPr>
          <w:rFonts w:ascii="Titillium" w:hAnsi="Titillium"/>
          <w:bCs/>
          <w:iCs/>
          <w:sz w:val="20"/>
          <w:szCs w:val="20"/>
        </w:rPr>
      </w:pPr>
      <w:r>
        <w:rPr>
          <w:rFonts w:ascii="Titillium" w:hAnsi="Titillium"/>
          <w:bCs/>
          <w:iCs/>
          <w:sz w:val="20"/>
          <w:szCs w:val="20"/>
        </w:rPr>
        <w:t>Nessuna</w:t>
      </w:r>
    </w:p>
    <w:p w:rsidR="00FD78CA" w:rsidRDefault="00FD78CA" w:rsidP="00FD78CA">
      <w:pPr>
        <w:tabs>
          <w:tab w:val="left" w:pos="0"/>
        </w:tabs>
        <w:spacing w:after="0" w:line="360" w:lineRule="auto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L’attestazione de</w:t>
      </w:r>
      <w:r w:rsidR="00604E6A">
        <w:rPr>
          <w:rFonts w:ascii="Titillium" w:hAnsi="Titillium"/>
          <w:sz w:val="20"/>
          <w:szCs w:val="20"/>
        </w:rPr>
        <w:t>ll’OIV</w:t>
      </w:r>
      <w:r>
        <w:rPr>
          <w:rFonts w:ascii="Titillium" w:hAnsi="Titillium"/>
          <w:sz w:val="20"/>
          <w:szCs w:val="20"/>
        </w:rPr>
        <w:t xml:space="preserve">, completa della griglia di rilevazione e della scheda di sintesi, è pubblicata nella sezione «Amministrazione trasparente» entro il 30 giugno 2021. Entro tale data è quest’anno richiesto al Responsabile della prevenzione della corruzione di inviare ad ANAC la sola griglia di rilevazione all’indirizzo di posta elettronica: </w:t>
      </w:r>
      <w:hyperlink r:id="rId7" w:history="1">
        <w:r>
          <w:rPr>
            <w:rStyle w:val="Collegamentoipertestuale"/>
            <w:rFonts w:ascii="Titillium" w:hAnsi="Titillium"/>
            <w:sz w:val="20"/>
            <w:szCs w:val="20"/>
          </w:rPr>
          <w:t>attestazioni.oiv@anticorruzione.it</w:t>
        </w:r>
      </w:hyperlink>
    </w:p>
    <w:p w:rsidR="00FD78CA" w:rsidRDefault="00FD78CA" w:rsidP="00895737">
      <w:pPr>
        <w:spacing w:before="120" w:after="0" w:line="276" w:lineRule="auto"/>
        <w:jc w:val="right"/>
        <w:rPr>
          <w:rFonts w:ascii="Titillium" w:hAnsi="Titillium" w:cs="Times New Roman"/>
          <w:b/>
          <w:bCs/>
          <w:sz w:val="20"/>
          <w:szCs w:val="20"/>
        </w:rPr>
      </w:pPr>
      <w:r>
        <w:rPr>
          <w:rFonts w:ascii="Titillium" w:hAnsi="Titillium" w:cs="Times New Roman"/>
          <w:b/>
          <w:bCs/>
          <w:sz w:val="20"/>
          <w:szCs w:val="20"/>
        </w:rPr>
        <w:t>Il Nucleo di Valutazione</w:t>
      </w:r>
    </w:p>
    <w:p w:rsidR="00895737" w:rsidRPr="00C5488A" w:rsidRDefault="006243EB" w:rsidP="00895737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b/>
          <w:bCs/>
          <w:sz w:val="20"/>
          <w:szCs w:val="20"/>
        </w:rPr>
        <w:t>Danilo Grimaldi</w:t>
      </w:r>
    </w:p>
    <w:p w:rsidR="00895737" w:rsidRPr="00C5488A" w:rsidRDefault="006243EB" w:rsidP="00237CCE">
      <w:pPr>
        <w:spacing w:before="120" w:after="0" w:line="276" w:lineRule="auto"/>
        <w:ind w:right="-285"/>
        <w:jc w:val="right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noProof/>
          <w:sz w:val="20"/>
          <w:szCs w:val="20"/>
          <w:lang w:eastAsia="it-IT"/>
        </w:rPr>
        <w:drawing>
          <wp:inline distT="0" distB="0" distL="0" distR="0">
            <wp:extent cx="1440180" cy="479512"/>
            <wp:effectExtent l="0" t="0" r="7620" b="0"/>
            <wp:docPr id="1" name="Immagine 1" descr="Immagine che contiene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clipart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4473" cy="480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B23" w:rsidRPr="0041405A" w:rsidRDefault="00C27B23">
      <w:pPr>
        <w:spacing w:line="360" w:lineRule="auto"/>
        <w:rPr>
          <w:rFonts w:ascii="Titillium" w:hAnsi="Titillium"/>
          <w:b/>
          <w:i/>
          <w:sz w:val="20"/>
          <w:szCs w:val="20"/>
        </w:rPr>
      </w:pPr>
    </w:p>
    <w:sectPr w:rsidR="00C27B23" w:rsidRPr="0041405A" w:rsidSect="00704AB6">
      <w:headerReference w:type="default" r:id="rId9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C37" w:rsidRDefault="00FA6C37">
      <w:pPr>
        <w:spacing w:after="0" w:line="240" w:lineRule="auto"/>
      </w:pPr>
      <w:r>
        <w:separator/>
      </w:r>
    </w:p>
  </w:endnote>
  <w:endnote w:type="continuationSeparator" w:id="1">
    <w:p w:rsidR="00FA6C37" w:rsidRDefault="00FA6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C37" w:rsidRDefault="00FA6C37">
      <w:pPr>
        <w:spacing w:after="0" w:line="240" w:lineRule="auto"/>
      </w:pPr>
      <w:r>
        <w:separator/>
      </w:r>
    </w:p>
  </w:footnote>
  <w:footnote w:type="continuationSeparator" w:id="1">
    <w:p w:rsidR="00FA6C37" w:rsidRDefault="00FA6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06C" w:rsidRDefault="0085206C" w:rsidP="006E496C">
    <w:pPr>
      <w:pStyle w:val="Intestazione"/>
      <w:jc w:val="right"/>
      <w:rPr>
        <w:rFonts w:ascii="Garamond" w:hAnsi="Garamond"/>
        <w:b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-271780</wp:posOffset>
          </wp:positionH>
          <wp:positionV relativeFrom="topMargin">
            <wp:posOffset>453390</wp:posOffset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5206C" w:rsidRDefault="0085206C" w:rsidP="006E496C">
    <w:pPr>
      <w:pStyle w:val="Intestazione"/>
      <w:jc w:val="right"/>
      <w:rPr>
        <w:rFonts w:ascii="Garamond" w:hAnsi="Garamond"/>
        <w:b/>
      </w:rPr>
    </w:pPr>
  </w:p>
  <w:p w:rsidR="0085206C" w:rsidRDefault="0085206C" w:rsidP="0085206C">
    <w:pPr>
      <w:pStyle w:val="Intestazione"/>
      <w:tabs>
        <w:tab w:val="left" w:pos="3878"/>
      </w:tabs>
      <w:rPr>
        <w:rFonts w:ascii="Garamond" w:hAnsi="Garamond"/>
        <w:b/>
      </w:rPr>
    </w:pP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</w:p>
  <w:p w:rsidR="00C27B23" w:rsidRPr="000F2C0E" w:rsidRDefault="0048249A" w:rsidP="006E496C">
    <w:pPr>
      <w:pStyle w:val="Intestazione"/>
      <w:jc w:val="right"/>
      <w:rPr>
        <w:rFonts w:ascii="Titillium" w:hAnsi="Titillium" w:cs="Times New Roman"/>
        <w:b/>
        <w:sz w:val="20"/>
        <w:szCs w:val="20"/>
      </w:rPr>
    </w:pPr>
    <w:r w:rsidRPr="000F2C0E">
      <w:rPr>
        <w:rFonts w:ascii="Titillium" w:hAnsi="Titillium"/>
        <w:b/>
        <w:sz w:val="20"/>
        <w:szCs w:val="20"/>
      </w:rPr>
      <w:t xml:space="preserve">Allegato 3 alla </w:t>
    </w:r>
    <w:r w:rsidRPr="000F2C0E">
      <w:rPr>
        <w:rFonts w:ascii="Titillium" w:hAnsi="Titillium" w:cs="Times New Roman"/>
        <w:b/>
        <w:sz w:val="20"/>
        <w:szCs w:val="20"/>
      </w:rPr>
      <w:t>delibera</w:t>
    </w:r>
    <w:r w:rsidR="004833D5" w:rsidRPr="000F2C0E">
      <w:rPr>
        <w:rFonts w:ascii="Titillium" w:hAnsi="Titillium" w:cs="Times New Roman"/>
        <w:b/>
        <w:sz w:val="20"/>
        <w:szCs w:val="20"/>
      </w:rPr>
      <w:t xml:space="preserve"> ANAC</w:t>
    </w:r>
    <w:r w:rsidRPr="000F2C0E">
      <w:rPr>
        <w:rFonts w:ascii="Titillium" w:hAnsi="Titillium" w:cs="Times New Roman"/>
        <w:b/>
        <w:sz w:val="20"/>
        <w:szCs w:val="20"/>
      </w:rPr>
      <w:t xml:space="preserve"> n. </w:t>
    </w:r>
    <w:r w:rsidR="0041405A" w:rsidRPr="000F2C0E">
      <w:rPr>
        <w:rFonts w:ascii="Titillium" w:hAnsi="Titillium" w:cs="Times New Roman"/>
        <w:b/>
        <w:sz w:val="20"/>
        <w:szCs w:val="20"/>
      </w:rPr>
      <w:t>294</w:t>
    </w:r>
    <w:r w:rsidRPr="000F2C0E">
      <w:rPr>
        <w:rFonts w:ascii="Titillium" w:hAnsi="Titillium" w:cs="Times New Roman"/>
        <w:b/>
        <w:sz w:val="20"/>
        <w:szCs w:val="20"/>
      </w:rPr>
      <w:t>/</w:t>
    </w:r>
    <w:r w:rsidR="009C05D1" w:rsidRPr="000F2C0E">
      <w:rPr>
        <w:rFonts w:ascii="Titillium" w:hAnsi="Titillium" w:cs="Times New Roman"/>
        <w:b/>
        <w:sz w:val="20"/>
        <w:szCs w:val="20"/>
      </w:rPr>
      <w:t>202</w:t>
    </w:r>
    <w:r w:rsidR="00040F20" w:rsidRPr="000F2C0E">
      <w:rPr>
        <w:rFonts w:ascii="Titillium" w:hAnsi="Titillium" w:cs="Times New Roman"/>
        <w:b/>
        <w:sz w:val="20"/>
        <w:szCs w:val="20"/>
      </w:rPr>
      <w:t>1</w:t>
    </w:r>
  </w:p>
  <w:p w:rsidR="0085206C" w:rsidRDefault="0085206C" w:rsidP="006E496C">
    <w:pPr>
      <w:pStyle w:val="Intestazione"/>
      <w:jc w:val="right"/>
      <w:rPr>
        <w:rFonts w:ascii="Garamond" w:hAnsi="Garamond" w:cs="Times New Roman"/>
        <w:b/>
      </w:rPr>
    </w:pPr>
  </w:p>
  <w:p w:rsidR="0085206C" w:rsidRPr="006E496C" w:rsidRDefault="0085206C" w:rsidP="006E496C">
    <w:pPr>
      <w:pStyle w:val="Intestazione"/>
      <w:jc w:val="right"/>
      <w:rPr>
        <w:rFonts w:ascii="Garamond" w:hAnsi="Garamond" w:cs="Times New Roman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7B23"/>
    <w:rsid w:val="00040F20"/>
    <w:rsid w:val="000F2C0E"/>
    <w:rsid w:val="0016468A"/>
    <w:rsid w:val="00172DEF"/>
    <w:rsid w:val="001A61CF"/>
    <w:rsid w:val="00237CCE"/>
    <w:rsid w:val="0024134D"/>
    <w:rsid w:val="002931FC"/>
    <w:rsid w:val="002C572E"/>
    <w:rsid w:val="002E4A5D"/>
    <w:rsid w:val="003E1CF5"/>
    <w:rsid w:val="0041405A"/>
    <w:rsid w:val="00416AD0"/>
    <w:rsid w:val="00431E64"/>
    <w:rsid w:val="00461CFF"/>
    <w:rsid w:val="004739EA"/>
    <w:rsid w:val="0047645E"/>
    <w:rsid w:val="0047671A"/>
    <w:rsid w:val="0048249A"/>
    <w:rsid w:val="004833D5"/>
    <w:rsid w:val="004F18CD"/>
    <w:rsid w:val="0060106A"/>
    <w:rsid w:val="00604E6A"/>
    <w:rsid w:val="006243EB"/>
    <w:rsid w:val="006739F4"/>
    <w:rsid w:val="006E496C"/>
    <w:rsid w:val="00704AB6"/>
    <w:rsid w:val="007052EA"/>
    <w:rsid w:val="00713BFD"/>
    <w:rsid w:val="007A107C"/>
    <w:rsid w:val="007F0181"/>
    <w:rsid w:val="008034C6"/>
    <w:rsid w:val="00837860"/>
    <w:rsid w:val="0085206C"/>
    <w:rsid w:val="00861FE1"/>
    <w:rsid w:val="00895737"/>
    <w:rsid w:val="008A0378"/>
    <w:rsid w:val="008C4272"/>
    <w:rsid w:val="008E25C6"/>
    <w:rsid w:val="008F0808"/>
    <w:rsid w:val="00955140"/>
    <w:rsid w:val="009A5646"/>
    <w:rsid w:val="009C05D1"/>
    <w:rsid w:val="009C6FAC"/>
    <w:rsid w:val="00A52DF7"/>
    <w:rsid w:val="00A86F03"/>
    <w:rsid w:val="00AF7435"/>
    <w:rsid w:val="00AF790D"/>
    <w:rsid w:val="00BC7B4B"/>
    <w:rsid w:val="00C27B23"/>
    <w:rsid w:val="00C32BE7"/>
    <w:rsid w:val="00CF2243"/>
    <w:rsid w:val="00D27496"/>
    <w:rsid w:val="00D71338"/>
    <w:rsid w:val="00E125C4"/>
    <w:rsid w:val="00EA071E"/>
    <w:rsid w:val="00F00687"/>
    <w:rsid w:val="00F56278"/>
    <w:rsid w:val="00F737D3"/>
    <w:rsid w:val="00F91796"/>
    <w:rsid w:val="00FA6C37"/>
    <w:rsid w:val="00FC7906"/>
    <w:rsid w:val="00FD7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704AB6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704AB6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sid w:val="00704AB6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sid w:val="00704AB6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sid w:val="00704AB6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sid w:val="00704AB6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sid w:val="00704AB6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sid w:val="00704AB6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sid w:val="00704AB6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sid w:val="00704AB6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sid w:val="00704AB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sid w:val="00704AB6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sid w:val="00704AB6"/>
    <w:rPr>
      <w:rFonts w:ascii="Courier New" w:hAnsi="Courier New" w:cs="Courier New"/>
    </w:rPr>
  </w:style>
  <w:style w:type="character" w:customStyle="1" w:styleId="WWCharLFO13LVL3">
    <w:name w:val="WW_CharLFO13LVL3"/>
    <w:rsid w:val="00704AB6"/>
    <w:rPr>
      <w:rFonts w:ascii="Wingdings" w:hAnsi="Wingdings"/>
    </w:rPr>
  </w:style>
  <w:style w:type="character" w:customStyle="1" w:styleId="WWCharLFO13LVL4">
    <w:name w:val="WW_CharLFO13LVL4"/>
    <w:rsid w:val="00704AB6"/>
    <w:rPr>
      <w:rFonts w:ascii="Symbol" w:hAnsi="Symbol"/>
    </w:rPr>
  </w:style>
  <w:style w:type="character" w:customStyle="1" w:styleId="WWCharLFO13LVL5">
    <w:name w:val="WW_CharLFO13LVL5"/>
    <w:rsid w:val="00704AB6"/>
    <w:rPr>
      <w:rFonts w:ascii="Courier New" w:hAnsi="Courier New" w:cs="Courier New"/>
    </w:rPr>
  </w:style>
  <w:style w:type="character" w:customStyle="1" w:styleId="WWCharLFO13LVL6">
    <w:name w:val="WW_CharLFO13LVL6"/>
    <w:rsid w:val="00704AB6"/>
    <w:rPr>
      <w:rFonts w:ascii="Wingdings" w:hAnsi="Wingdings"/>
    </w:rPr>
  </w:style>
  <w:style w:type="character" w:customStyle="1" w:styleId="WWCharLFO13LVL7">
    <w:name w:val="WW_CharLFO13LVL7"/>
    <w:rsid w:val="00704AB6"/>
    <w:rPr>
      <w:rFonts w:ascii="Symbol" w:hAnsi="Symbol"/>
    </w:rPr>
  </w:style>
  <w:style w:type="character" w:customStyle="1" w:styleId="WWCharLFO13LVL8">
    <w:name w:val="WW_CharLFO13LVL8"/>
    <w:rsid w:val="00704AB6"/>
    <w:rPr>
      <w:rFonts w:ascii="Courier New" w:hAnsi="Courier New" w:cs="Courier New"/>
    </w:rPr>
  </w:style>
  <w:style w:type="character" w:customStyle="1" w:styleId="WWCharLFO13LVL9">
    <w:name w:val="WW_CharLFO13LVL9"/>
    <w:rsid w:val="00704AB6"/>
    <w:rPr>
      <w:rFonts w:ascii="Wingdings" w:hAnsi="Wingdings"/>
    </w:rPr>
  </w:style>
  <w:style w:type="character" w:customStyle="1" w:styleId="WWCharLFO15LVL1">
    <w:name w:val="WW_CharLFO15LVL1"/>
    <w:rsid w:val="00704AB6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sid w:val="00704AB6"/>
    <w:rPr>
      <w:rFonts w:ascii="Courier New" w:hAnsi="Courier New" w:cs="Courier New"/>
    </w:rPr>
  </w:style>
  <w:style w:type="character" w:customStyle="1" w:styleId="WWCharLFO15LVL3">
    <w:name w:val="WW_CharLFO15LVL3"/>
    <w:rsid w:val="00704AB6"/>
    <w:rPr>
      <w:rFonts w:ascii="Wingdings" w:hAnsi="Wingdings"/>
    </w:rPr>
  </w:style>
  <w:style w:type="character" w:customStyle="1" w:styleId="WWCharLFO15LVL4">
    <w:name w:val="WW_CharLFO15LVL4"/>
    <w:rsid w:val="00704AB6"/>
    <w:rPr>
      <w:rFonts w:ascii="Symbol" w:hAnsi="Symbol"/>
    </w:rPr>
  </w:style>
  <w:style w:type="character" w:customStyle="1" w:styleId="WWCharLFO15LVL5">
    <w:name w:val="WW_CharLFO15LVL5"/>
    <w:rsid w:val="00704AB6"/>
    <w:rPr>
      <w:rFonts w:ascii="Courier New" w:hAnsi="Courier New" w:cs="Courier New"/>
    </w:rPr>
  </w:style>
  <w:style w:type="character" w:customStyle="1" w:styleId="WWCharLFO15LVL6">
    <w:name w:val="WW_CharLFO15LVL6"/>
    <w:rsid w:val="00704AB6"/>
    <w:rPr>
      <w:rFonts w:ascii="Wingdings" w:hAnsi="Wingdings"/>
    </w:rPr>
  </w:style>
  <w:style w:type="character" w:customStyle="1" w:styleId="WWCharLFO15LVL7">
    <w:name w:val="WW_CharLFO15LVL7"/>
    <w:rsid w:val="00704AB6"/>
    <w:rPr>
      <w:rFonts w:ascii="Symbol" w:hAnsi="Symbol"/>
    </w:rPr>
  </w:style>
  <w:style w:type="character" w:customStyle="1" w:styleId="WWCharLFO15LVL8">
    <w:name w:val="WW_CharLFO15LVL8"/>
    <w:rsid w:val="00704AB6"/>
    <w:rPr>
      <w:rFonts w:ascii="Courier New" w:hAnsi="Courier New" w:cs="Courier New"/>
    </w:rPr>
  </w:style>
  <w:style w:type="character" w:customStyle="1" w:styleId="WWCharLFO15LVL9">
    <w:name w:val="WW_CharLFO15LVL9"/>
    <w:rsid w:val="00704AB6"/>
    <w:rPr>
      <w:rFonts w:ascii="Wingdings" w:hAnsi="Wingdings"/>
    </w:rPr>
  </w:style>
  <w:style w:type="character" w:customStyle="1" w:styleId="Caratteredellanota">
    <w:name w:val="Carattere della nota"/>
    <w:rsid w:val="00704AB6"/>
  </w:style>
  <w:style w:type="paragraph" w:styleId="Testonotaapidipagina">
    <w:name w:val="footnote text"/>
    <w:basedOn w:val="Normale"/>
    <w:rsid w:val="00704AB6"/>
  </w:style>
  <w:style w:type="paragraph" w:styleId="Paragrafoelenco">
    <w:name w:val="List Paragraph"/>
    <w:basedOn w:val="Normale"/>
    <w:rsid w:val="00704AB6"/>
    <w:pPr>
      <w:ind w:left="357" w:hanging="357"/>
    </w:pPr>
  </w:style>
  <w:style w:type="paragraph" w:styleId="Titolo">
    <w:name w:val="Title"/>
    <w:basedOn w:val="Normale"/>
    <w:next w:val="Normale"/>
    <w:autoRedefine/>
    <w:rsid w:val="00704AB6"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1">
    <w:name w:val="Corpo del testo1"/>
    <w:basedOn w:val="Normale"/>
    <w:rsid w:val="00704AB6"/>
  </w:style>
  <w:style w:type="paragraph" w:styleId="Intestazione">
    <w:name w:val="header"/>
    <w:basedOn w:val="Normale"/>
    <w:rsid w:val="00704AB6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rsid w:val="00704AB6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rsid w:val="00704AB6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sid w:val="00704AB6"/>
    <w:rPr>
      <w:sz w:val="20"/>
      <w:szCs w:val="20"/>
    </w:rPr>
  </w:style>
  <w:style w:type="paragraph" w:styleId="Soggettocommento">
    <w:name w:val="annotation subject"/>
    <w:basedOn w:val="Testocommento"/>
    <w:next w:val="Testocommento"/>
    <w:rsid w:val="00704AB6"/>
    <w:rPr>
      <w:b/>
      <w:bCs/>
    </w:rPr>
  </w:style>
  <w:style w:type="paragraph" w:styleId="Testofumetto">
    <w:name w:val="Balloon Text"/>
    <w:basedOn w:val="Normale"/>
    <w:rsid w:val="00704AB6"/>
    <w:pPr>
      <w:spacing w:after="0"/>
    </w:pPr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FD78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8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attestazioni.oiv@anticor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cristina.menoni</cp:lastModifiedBy>
  <cp:revision>2</cp:revision>
  <cp:lastPrinted>2021-06-29T07:25:00Z</cp:lastPrinted>
  <dcterms:created xsi:type="dcterms:W3CDTF">2021-06-29T07:25:00Z</dcterms:created>
  <dcterms:modified xsi:type="dcterms:W3CDTF">2021-06-29T07:25:00Z</dcterms:modified>
</cp:coreProperties>
</file>