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A977" w14:textId="4E22393B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</w:t>
      </w:r>
      <w:r w:rsidR="00417C9C" w:rsidRPr="00417C9C">
        <w:rPr>
          <w:rFonts w:ascii="Titillium" w:hAnsi="Titillium"/>
          <w:sz w:val="20"/>
          <w:szCs w:val="20"/>
        </w:rPr>
        <w:t>dell’OIV del Consorzio Cisa Ovest Ticino</w:t>
      </w:r>
    </w:p>
    <w:p w14:paraId="38FB0024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0283273F" w14:textId="763AD75C" w:rsidR="00C27B23" w:rsidRPr="000F4DFB" w:rsidRDefault="0048249A" w:rsidP="000F4DFB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0F4DFB">
        <w:rPr>
          <w:rFonts w:ascii="Titillium" w:hAnsi="Titillium"/>
          <w:b/>
          <w:i/>
          <w:sz w:val="20"/>
          <w:szCs w:val="20"/>
        </w:rPr>
        <w:t xml:space="preserve"> </w:t>
      </w:r>
      <w:r w:rsidR="000F4DFB" w:rsidRPr="000F4DFB">
        <w:rPr>
          <w:rFonts w:ascii="Titillium" w:hAnsi="Titillium"/>
          <w:bCs/>
          <w:iCs/>
          <w:sz w:val="20"/>
          <w:szCs w:val="20"/>
        </w:rPr>
        <w:t>1</w:t>
      </w:r>
      <w:r w:rsidR="009760D3">
        <w:rPr>
          <w:rFonts w:ascii="Titillium" w:hAnsi="Titillium"/>
          <w:bCs/>
          <w:iCs/>
          <w:sz w:val="20"/>
          <w:szCs w:val="20"/>
        </w:rPr>
        <w:t>4</w:t>
      </w:r>
      <w:r w:rsidR="000F4DFB" w:rsidRPr="000F4DFB">
        <w:rPr>
          <w:rFonts w:ascii="Titillium" w:hAnsi="Titillium"/>
          <w:bCs/>
          <w:iCs/>
          <w:sz w:val="20"/>
          <w:szCs w:val="20"/>
        </w:rPr>
        <w:t>.06.2022</w:t>
      </w:r>
    </w:p>
    <w:p w14:paraId="1E70F4EC" w14:textId="3EA7507F" w:rsidR="00C27B23" w:rsidRPr="0057490D" w:rsidRDefault="0048249A" w:rsidP="0057490D">
      <w:pPr>
        <w:pStyle w:val="Paragrafoelenco"/>
        <w:spacing w:line="276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11854EEA" w14:textId="17CEB64E" w:rsidR="00C27B23" w:rsidRPr="000F4DFB" w:rsidRDefault="000F4DFB" w:rsidP="0057490D">
      <w:pPr>
        <w:spacing w:after="0" w:line="276" w:lineRule="auto"/>
        <w:rPr>
          <w:rFonts w:ascii="Titillium" w:hAnsi="Titillium"/>
          <w:sz w:val="20"/>
          <w:szCs w:val="20"/>
        </w:rPr>
      </w:pPr>
      <w:r w:rsidRPr="000F4DFB">
        <w:rPr>
          <w:rFonts w:ascii="Titillium" w:hAnsi="Titillium"/>
          <w:sz w:val="20"/>
          <w:szCs w:val="20"/>
        </w:rPr>
        <w:t xml:space="preserve">Non applicabile per il </w:t>
      </w:r>
      <w:r w:rsidR="00417C9C" w:rsidRPr="00417C9C">
        <w:rPr>
          <w:rFonts w:ascii="Titillium" w:hAnsi="Titillium"/>
          <w:sz w:val="20"/>
          <w:szCs w:val="20"/>
        </w:rPr>
        <w:t>Consorzio Cisa Ovest Ticino</w:t>
      </w:r>
      <w:r w:rsidRPr="000F4DFB">
        <w:rPr>
          <w:rFonts w:ascii="Titillium" w:hAnsi="Titillium"/>
          <w:sz w:val="20"/>
          <w:szCs w:val="20"/>
        </w:rPr>
        <w:cr/>
      </w:r>
    </w:p>
    <w:p w14:paraId="423117C9" w14:textId="77777777" w:rsidR="00C27B23" w:rsidRPr="0041405A" w:rsidRDefault="0048249A" w:rsidP="0057490D">
      <w:pPr>
        <w:pStyle w:val="Paragrafoelenco"/>
        <w:spacing w:line="276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F8BF9A7" w14:textId="77777777" w:rsidR="000F4DFB" w:rsidRDefault="000F4DFB" w:rsidP="0057490D">
      <w:pPr>
        <w:pStyle w:val="Default"/>
        <w:tabs>
          <w:tab w:val="left" w:pos="0"/>
        </w:tabs>
        <w:spacing w:line="276" w:lineRule="auto"/>
        <w:jc w:val="both"/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</w:pPr>
      <w:r w:rsidRPr="000F4DFB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Si è proceduto attraverso:</w:t>
      </w:r>
    </w:p>
    <w:p w14:paraId="2B4C58CD" w14:textId="204ED3D8" w:rsidR="00C27B23" w:rsidRPr="0041405A" w:rsidRDefault="000F4DFB" w:rsidP="0057490D">
      <w:pPr>
        <w:pStyle w:val="Defaul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 xml:space="preserve">La </w:t>
      </w:r>
      <w:r w:rsidR="0048249A"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="0048249A"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7A21E9C3" w14:textId="0DF4355F" w:rsidR="009760D3" w:rsidRPr="00417C9C" w:rsidRDefault="000F4DFB" w:rsidP="00417C9C">
      <w:pPr>
        <w:pStyle w:val="Defaul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</w:t>
      </w:r>
      <w:r w:rsidR="0048249A"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019023DE" w14:textId="53733015" w:rsidR="00C27B23" w:rsidRPr="0041405A" w:rsidRDefault="000F4DFB" w:rsidP="0057490D">
      <w:pPr>
        <w:pStyle w:val="Defaul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La </w:t>
      </w:r>
      <w:r w:rsidR="0048249A"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48249A"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11BCBE56" w14:textId="77777777" w:rsidR="00C27B23" w:rsidRPr="0041405A" w:rsidRDefault="00C27B23" w:rsidP="0057490D">
      <w:pPr>
        <w:spacing w:line="276" w:lineRule="auto"/>
        <w:rPr>
          <w:rFonts w:ascii="Titillium" w:hAnsi="Titillium"/>
          <w:sz w:val="20"/>
          <w:szCs w:val="20"/>
          <w:u w:val="single"/>
        </w:rPr>
      </w:pPr>
    </w:p>
    <w:p w14:paraId="0596ED69" w14:textId="77777777" w:rsidR="00417C9C" w:rsidRDefault="00417C9C" w:rsidP="00417C9C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0A1E991C" w14:textId="0FEE9DCB" w:rsidR="00417C9C" w:rsidRDefault="00161518" w:rsidP="00417C9C">
      <w:pPr>
        <w:spacing w:line="276" w:lineRule="auto"/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</w:pPr>
      <w:r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L’OIV</w:t>
      </w:r>
      <w:r w:rsidR="00417C9C" w:rsidRPr="00521256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 nel corso della rilevazione ha riscontrato l’assenza di </w:t>
      </w:r>
      <w:r w:rsidR="00417C9C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svariate</w:t>
      </w:r>
      <w:r w:rsidR="00417C9C" w:rsidRPr="00521256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 pubblicazioni obbligatorie ai sensi delle delibere ANAC n. 1310/2016 e n. 201/2022. Ritiene quindi di sottolineare la necessità di implementare tempestivamente le pubblicazioni relative alle seguenti Sezioni: </w:t>
      </w:r>
    </w:p>
    <w:p w14:paraId="52E470FB" w14:textId="7A73C47D" w:rsidR="00417C9C" w:rsidRPr="00444A24" w:rsidRDefault="00417C9C" w:rsidP="00417C9C">
      <w:pPr>
        <w:pStyle w:val="Paragrafoelenco"/>
        <w:numPr>
          <w:ilvl w:val="0"/>
          <w:numId w:val="3"/>
        </w:numPr>
        <w:spacing w:line="276" w:lineRule="auto"/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</w:pPr>
      <w:r w:rsidRPr="00521256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Consulenti e collaboratori</w:t>
      </w:r>
      <w:r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:</w:t>
      </w:r>
      <w:r w:rsidRPr="00521256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sottosezioni </w:t>
      </w:r>
      <w:r w:rsidRPr="00444A24"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>Curriculum vitae, redatto in conformità al vigente modello europeo</w:t>
      </w:r>
      <w:r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; </w:t>
      </w:r>
      <w:r w:rsidRPr="005A2CB0"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>Dati relativi allo svolgimento di incarichi o alla titolarità di cariche in enti di diritto privato regolati o finanziati dalla pubblica amministrazione o allo svolgimento di attività professionali</w:t>
      </w:r>
      <w:r>
        <w:rPr>
          <w:rFonts w:ascii="Titillium" w:hAnsi="Titillium" w:cs="Calibri"/>
          <w:sz w:val="22"/>
          <w:szCs w:val="22"/>
        </w:rPr>
        <w:t xml:space="preserve">; </w:t>
      </w:r>
      <w:r w:rsidRPr="00444A24"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>Attestazione dell'avvenuta verifica dell'insussistenza di situazioni, anche potenziali, di conflitto di interesse</w:t>
      </w:r>
      <w:r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>.</w:t>
      </w:r>
    </w:p>
    <w:p w14:paraId="79FAC5DE" w14:textId="6616CC88" w:rsidR="00DE491B" w:rsidRPr="00DE491B" w:rsidRDefault="00DE491B" w:rsidP="00DE491B">
      <w:pPr>
        <w:numPr>
          <w:ilvl w:val="0"/>
          <w:numId w:val="3"/>
        </w:numPr>
        <w:spacing w:line="276" w:lineRule="auto"/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</w:pPr>
      <w:r w:rsidRPr="00DE491B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Pagamenti dell'amministrazione: sottosezioni</w:t>
      </w:r>
      <w:r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 xml:space="preserve"> </w:t>
      </w:r>
      <w:r w:rsidRPr="00DE491B"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>Dati sui pagamenti</w:t>
      </w:r>
      <w:r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 xml:space="preserve">; </w:t>
      </w:r>
      <w:r w:rsidRPr="00DE491B"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>Indicatore di tempestività dei pagamenti</w:t>
      </w:r>
      <w:r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>.</w:t>
      </w:r>
    </w:p>
    <w:p w14:paraId="4ED2BFDD" w14:textId="1BAA776C" w:rsidR="000F4DFB" w:rsidRPr="00681518" w:rsidRDefault="00417C9C" w:rsidP="00681518">
      <w:pPr>
        <w:numPr>
          <w:ilvl w:val="0"/>
          <w:numId w:val="3"/>
        </w:numPr>
        <w:spacing w:after="240" w:line="276" w:lineRule="auto"/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</w:pPr>
      <w:r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Altri contenuti_prevenzione della corruzione: sottosezioni: </w:t>
      </w:r>
      <w:r w:rsidRPr="00F5783E"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 xml:space="preserve">Regolamenti per la prevenzione e la repressione della corruzione e dell'illegalità </w:t>
      </w:r>
      <w:bookmarkStart w:id="0" w:name="_Hlk106034432"/>
      <w:r w:rsidRPr="00F5783E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(se non ve ne sono, è necessario inserire la nota </w:t>
      </w:r>
      <w:bookmarkEnd w:id="0"/>
      <w:r w:rsidRPr="00F5783E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“Questo ente non ha adottato specifici regolamenti per la repressione della corruzione e dell’illegalità in aggiunta ai PTPCT”</w:t>
      </w:r>
      <w:r w:rsidRPr="00851054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)</w:t>
      </w:r>
      <w:r w:rsidR="00851054" w:rsidRPr="00851054">
        <w:rPr>
          <w:rFonts w:ascii="Titillium" w:hAnsi="Titillium" w:cs="Calibri"/>
          <w:sz w:val="22"/>
          <w:szCs w:val="22"/>
        </w:rPr>
        <w:t>;</w:t>
      </w:r>
      <w:r w:rsidR="00851054">
        <w:rPr>
          <w:rFonts w:ascii="Titillium" w:hAnsi="Titillium" w:cs="Calibri"/>
          <w:sz w:val="22"/>
          <w:szCs w:val="22"/>
        </w:rPr>
        <w:t xml:space="preserve"> </w:t>
      </w:r>
      <w:r w:rsidRPr="00F5783E"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>Provvedimenti adottati dall'A.N.AC. ed atti di adeguamento a tali provvedimenti</w:t>
      </w:r>
      <w:r w:rsidRPr="00910950">
        <w:t xml:space="preserve"> </w:t>
      </w:r>
      <w:bookmarkStart w:id="1" w:name="_Hlk106034495"/>
      <w:r w:rsidRPr="00F5783E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(se non ve ne sono, è necessario inserire la nota </w:t>
      </w:r>
      <w:bookmarkEnd w:id="1"/>
      <w:r w:rsidRPr="00F5783E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“Questo ente, alla data odierna, non ha ricevuto da ANAC alcun provvedimento”</w:t>
      </w:r>
      <w:r w:rsidRPr="00851054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)</w:t>
      </w:r>
      <w:r w:rsidR="00851054" w:rsidRPr="00851054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;</w:t>
      </w:r>
      <w:r w:rsidR="00851054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 xml:space="preserve"> </w:t>
      </w:r>
      <w:r w:rsidRPr="00F5783E">
        <w:rPr>
          <w:rFonts w:ascii="Titillium" w:eastAsia="Calibri" w:hAnsi="Titillium" w:cs="Times New Roman"/>
          <w:i/>
          <w:iCs/>
          <w:color w:val="000000"/>
          <w:sz w:val="20"/>
          <w:szCs w:val="20"/>
          <w:lang w:eastAsia="en-US"/>
        </w:rPr>
        <w:t>Atti di accertamento delle violazioni (</w:t>
      </w:r>
      <w:r w:rsidRPr="00F5783E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se non ve ne sono, è necessario inserire la nota “Questo ente, alla data odierna, non ha ricevuto da ANAC alcun accertamento per violazione delle disposizioni di cui al d.lgs. 39/2013, in materia di inconferibilità e incompatibilità”)</w:t>
      </w:r>
      <w:r w:rsidR="00851054">
        <w:rPr>
          <w:rFonts w:ascii="Titillium" w:eastAsia="Calibri" w:hAnsi="Titillium" w:cs="Times New Roman"/>
          <w:color w:val="000000"/>
          <w:sz w:val="20"/>
          <w:szCs w:val="20"/>
          <w:lang w:eastAsia="en-US"/>
        </w:rPr>
        <w:t>.</w:t>
      </w:r>
    </w:p>
    <w:p w14:paraId="48F53869" w14:textId="77777777" w:rsidR="000F4DFB" w:rsidRDefault="0048249A" w:rsidP="00681518">
      <w:pPr>
        <w:spacing w:after="0" w:line="24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31635631" w14:textId="3563991A" w:rsidR="000F4DFB" w:rsidRPr="000F4DFB" w:rsidRDefault="000F4DFB" w:rsidP="000F4DFB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0F4DFB">
        <w:rPr>
          <w:rFonts w:ascii="Titillium" w:hAnsi="Titillium"/>
          <w:bCs/>
          <w:iCs/>
          <w:sz w:val="20"/>
          <w:szCs w:val="20"/>
        </w:rPr>
        <w:t>///</w:t>
      </w:r>
    </w:p>
    <w:p w14:paraId="6EAB1660" w14:textId="77777777" w:rsidR="0057490D" w:rsidRPr="00C5488A" w:rsidRDefault="0057490D" w:rsidP="00681518">
      <w:pPr>
        <w:spacing w:before="120" w:after="0" w:line="276" w:lineRule="auto"/>
        <w:rPr>
          <w:rFonts w:ascii="Titillium" w:hAnsi="Titillium" w:cs="Times New Roman"/>
          <w:sz w:val="20"/>
          <w:szCs w:val="20"/>
        </w:rPr>
      </w:pPr>
    </w:p>
    <w:p w14:paraId="1AD4A93B" w14:textId="77777777" w:rsidR="00681518" w:rsidRDefault="00681518" w:rsidP="0057490D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dell’Organismo con funzioni analoghe</w:t>
      </w:r>
      <w:r>
        <w:rPr>
          <w:rFonts w:ascii="Titillium" w:hAnsi="Titillium" w:cs="Times New Roman"/>
          <w:sz w:val="20"/>
          <w:szCs w:val="20"/>
        </w:rPr>
        <w:t xml:space="preserve"> </w:t>
      </w:r>
    </w:p>
    <w:p w14:paraId="2294AA99" w14:textId="3F0AC281" w:rsidR="0057490D" w:rsidRPr="00681518" w:rsidRDefault="0057490D" w:rsidP="0057490D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 w:rsidRPr="00681518">
        <w:rPr>
          <w:rFonts w:ascii="Titillium" w:hAnsi="Titillium" w:cs="Times New Roman"/>
          <w:b/>
          <w:bCs/>
          <w:sz w:val="20"/>
          <w:szCs w:val="20"/>
        </w:rPr>
        <w:t>Danilo Grimaldi</w:t>
      </w:r>
    </w:p>
    <w:p w14:paraId="3C61745E" w14:textId="77777777" w:rsidR="0057490D" w:rsidRPr="00C5488A" w:rsidRDefault="0057490D" w:rsidP="0057490D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</w:rPr>
        <w:drawing>
          <wp:inline distT="0" distB="0" distL="0" distR="0" wp14:anchorId="01BA0A40" wp14:editId="5927F365">
            <wp:extent cx="1342800" cy="446400"/>
            <wp:effectExtent l="0" t="0" r="0" b="0"/>
            <wp:docPr id="1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lipart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86DFB" w14:textId="4AEE5C9C" w:rsidR="00C27B23" w:rsidRPr="0041405A" w:rsidRDefault="00C27B23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C27B23" w:rsidRPr="00414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2E7E" w14:textId="77777777" w:rsidR="00FD7578" w:rsidRDefault="00FD7578">
      <w:pPr>
        <w:spacing w:after="0" w:line="240" w:lineRule="auto"/>
      </w:pPr>
      <w:r>
        <w:separator/>
      </w:r>
    </w:p>
  </w:endnote>
  <w:endnote w:type="continuationSeparator" w:id="0">
    <w:p w14:paraId="618DF083" w14:textId="77777777" w:rsidR="00FD7578" w:rsidRDefault="00FD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89ED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C365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22E0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FDD1" w14:textId="77777777" w:rsidR="00FD7578" w:rsidRDefault="00FD7578">
      <w:pPr>
        <w:spacing w:after="0" w:line="240" w:lineRule="auto"/>
      </w:pPr>
      <w:r>
        <w:separator/>
      </w:r>
    </w:p>
  </w:footnote>
  <w:footnote w:type="continuationSeparator" w:id="0">
    <w:p w14:paraId="736BD974" w14:textId="77777777" w:rsidR="00FD7578" w:rsidRDefault="00FD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7AE0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A2D0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B82503F" wp14:editId="414D52A2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5DFB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673C393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1222A750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5679516C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07358044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151C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5476">
    <w:abstractNumId w:val="1"/>
  </w:num>
  <w:num w:numId="2" w16cid:durableId="1787458802">
    <w:abstractNumId w:val="0"/>
  </w:num>
  <w:num w:numId="3" w16cid:durableId="2050522604">
    <w:abstractNumId w:val="2"/>
  </w:num>
  <w:num w:numId="4" w16cid:durableId="19801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467B6"/>
    <w:rsid w:val="000D01AA"/>
    <w:rsid w:val="000F2C0E"/>
    <w:rsid w:val="000F4DFB"/>
    <w:rsid w:val="001026D7"/>
    <w:rsid w:val="00161518"/>
    <w:rsid w:val="0016468A"/>
    <w:rsid w:val="0024134D"/>
    <w:rsid w:val="00257242"/>
    <w:rsid w:val="002C572E"/>
    <w:rsid w:val="003E1CF5"/>
    <w:rsid w:val="0041405A"/>
    <w:rsid w:val="00416AD0"/>
    <w:rsid w:val="00417C9C"/>
    <w:rsid w:val="0048249A"/>
    <w:rsid w:val="004833D5"/>
    <w:rsid w:val="004F18CD"/>
    <w:rsid w:val="00506EFE"/>
    <w:rsid w:val="0057490D"/>
    <w:rsid w:val="005A2CB0"/>
    <w:rsid w:val="005F389A"/>
    <w:rsid w:val="0060106A"/>
    <w:rsid w:val="00681518"/>
    <w:rsid w:val="006A53A6"/>
    <w:rsid w:val="006E496C"/>
    <w:rsid w:val="007052EA"/>
    <w:rsid w:val="00713BFD"/>
    <w:rsid w:val="007A107C"/>
    <w:rsid w:val="00837860"/>
    <w:rsid w:val="00851054"/>
    <w:rsid w:val="0085206C"/>
    <w:rsid w:val="00861FE1"/>
    <w:rsid w:val="00895F76"/>
    <w:rsid w:val="008A0378"/>
    <w:rsid w:val="00955140"/>
    <w:rsid w:val="00974B3B"/>
    <w:rsid w:val="009760D3"/>
    <w:rsid w:val="009A5646"/>
    <w:rsid w:val="009C05D1"/>
    <w:rsid w:val="009C6FAC"/>
    <w:rsid w:val="00A02E7F"/>
    <w:rsid w:val="00A52DF7"/>
    <w:rsid w:val="00A733DE"/>
    <w:rsid w:val="00AF790D"/>
    <w:rsid w:val="00C27B23"/>
    <w:rsid w:val="00C32BE7"/>
    <w:rsid w:val="00CE2E7A"/>
    <w:rsid w:val="00D27496"/>
    <w:rsid w:val="00DE491B"/>
    <w:rsid w:val="00FC7906"/>
    <w:rsid w:val="00FD7578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6EBA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A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Lombardi Serena - DASEIN srl</cp:lastModifiedBy>
  <cp:revision>40</cp:revision>
  <cp:lastPrinted>2018-02-28T15:30:00Z</cp:lastPrinted>
  <dcterms:created xsi:type="dcterms:W3CDTF">2013-12-19T15:41:00Z</dcterms:created>
  <dcterms:modified xsi:type="dcterms:W3CDTF">2022-06-15T12:49:00Z</dcterms:modified>
</cp:coreProperties>
</file>